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EF" w:rsidRDefault="00267FEF" w:rsidP="00267FEF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2159DFE2" wp14:editId="0FEEB3AD">
            <wp:extent cx="2247900" cy="1714500"/>
            <wp:effectExtent l="0" t="0" r="0" b="0"/>
            <wp:docPr id="1" name="Рисунок 1" descr="Описание: 3546784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35467846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FEF" w:rsidRDefault="00267FEF" w:rsidP="00267FEF">
      <w:pPr>
        <w:jc w:val="center"/>
        <w:rPr>
          <w:rFonts w:eastAsia="Calibri"/>
          <w:sz w:val="56"/>
          <w:szCs w:val="72"/>
        </w:rPr>
      </w:pPr>
      <w:r>
        <w:rPr>
          <w:rFonts w:eastAsia="Calibri"/>
          <w:sz w:val="56"/>
          <w:szCs w:val="72"/>
        </w:rPr>
        <w:t>ДЛЯ СВЕДЕНИЯ РАБОТОДАТЕЛЕЙ</w:t>
      </w:r>
    </w:p>
    <w:p w:rsidR="00267FEF" w:rsidRDefault="00267FEF" w:rsidP="00267FEF">
      <w:pPr>
        <w:spacing w:line="240" w:lineRule="atLeast"/>
        <w:ind w:firstLine="709"/>
        <w:rPr>
          <w:sz w:val="28"/>
        </w:rPr>
      </w:pPr>
    </w:p>
    <w:p w:rsidR="00267FEF" w:rsidRDefault="00267FEF" w:rsidP="00267FEF">
      <w:pPr>
        <w:spacing w:line="240" w:lineRule="atLeast"/>
        <w:ind w:firstLine="709"/>
        <w:rPr>
          <w:sz w:val="28"/>
        </w:rPr>
      </w:pPr>
      <w:bookmarkStart w:id="0" w:name="_GoBack"/>
      <w:bookmarkEnd w:id="0"/>
      <w:r>
        <w:rPr>
          <w:sz w:val="28"/>
        </w:rPr>
        <w:t>Администрация Чунского района сообщает, что в отношении рабочих мест, указанных ниже, специальная оценка условий труда должна быть  завершена не позднее, чем 31 декабря 2014 года:</w:t>
      </w:r>
    </w:p>
    <w:p w:rsidR="00267FEF" w:rsidRDefault="00267FEF" w:rsidP="00267FEF">
      <w:pPr>
        <w:spacing w:line="240" w:lineRule="atLeast"/>
        <w:ind w:firstLine="709"/>
        <w:rPr>
          <w:sz w:val="28"/>
        </w:rPr>
      </w:pPr>
      <w:r>
        <w:rPr>
          <w:sz w:val="28"/>
        </w:rPr>
        <w:t>1. Рабочие места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трудовой пенсии по старости;</w:t>
      </w:r>
    </w:p>
    <w:p w:rsidR="00267FEF" w:rsidRDefault="00267FEF" w:rsidP="00267FEF">
      <w:pPr>
        <w:spacing w:line="240" w:lineRule="atLeast"/>
        <w:ind w:firstLine="708"/>
        <w:rPr>
          <w:sz w:val="28"/>
        </w:rPr>
      </w:pPr>
      <w:r>
        <w:rPr>
          <w:sz w:val="28"/>
        </w:rPr>
        <w:t>2. Рабочие места,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267FEF" w:rsidRDefault="00267FEF" w:rsidP="00267FEF">
      <w:pPr>
        <w:spacing w:line="240" w:lineRule="atLeast"/>
        <w:ind w:firstLine="709"/>
        <w:rPr>
          <w:sz w:val="28"/>
        </w:rPr>
      </w:pPr>
      <w:r>
        <w:rPr>
          <w:sz w:val="28"/>
        </w:rPr>
        <w:t>3. Рабочие места, на которых по результатам ранее проведенных аттестации рабочих мест по условиям труда были установлены вредные и (или) опасные условия труда и срок действия аттестации истек.</w:t>
      </w:r>
    </w:p>
    <w:p w:rsidR="00267FEF" w:rsidRDefault="00267FEF" w:rsidP="00267FEF">
      <w:pPr>
        <w:spacing w:line="240" w:lineRule="atLeast"/>
        <w:ind w:firstLine="709"/>
        <w:rPr>
          <w:sz w:val="28"/>
        </w:rPr>
      </w:pPr>
      <w:r>
        <w:rPr>
          <w:sz w:val="28"/>
        </w:rPr>
        <w:t>Внеплановая специальная оценка условий труда должна проводиться в течение шести месяцев со дня наступления определенных законодательством обстоятельств.</w:t>
      </w:r>
    </w:p>
    <w:p w:rsidR="00267FEF" w:rsidRDefault="00267FEF" w:rsidP="00267FEF">
      <w:pPr>
        <w:spacing w:line="240" w:lineRule="atLeast"/>
        <w:ind w:firstLine="709"/>
        <w:rPr>
          <w:sz w:val="28"/>
        </w:rPr>
      </w:pPr>
      <w:r>
        <w:rPr>
          <w:sz w:val="28"/>
        </w:rPr>
        <w:t>Для работодателей важно знать, что с 1 января 2015 года будет ужесточена система административных правонарушений в сфере охраны труда:</w:t>
      </w:r>
    </w:p>
    <w:p w:rsidR="00267FEF" w:rsidRDefault="00267FEF" w:rsidP="00267FEF">
      <w:pPr>
        <w:spacing w:line="240" w:lineRule="atLeast"/>
        <w:ind w:firstLine="709"/>
        <w:rPr>
          <w:sz w:val="28"/>
        </w:rPr>
      </w:pPr>
      <w:r>
        <w:rPr>
          <w:sz w:val="28"/>
        </w:rPr>
        <w:t>1. Нарушение работодателем установленного порядка проведения специальной оценки условий труда либо ее не проведение влечет наложение административного штрафа</w:t>
      </w:r>
    </w:p>
    <w:p w:rsidR="00267FEF" w:rsidRDefault="00267FEF" w:rsidP="00267FEF">
      <w:pPr>
        <w:spacing w:line="240" w:lineRule="atLeast"/>
        <w:ind w:firstLine="709"/>
        <w:rPr>
          <w:sz w:val="28"/>
        </w:rPr>
      </w:pPr>
      <w:r>
        <w:rPr>
          <w:sz w:val="28"/>
        </w:rPr>
        <w:t>- на должностные лица и индивидуальных предпринимателей  – от 5 до 10 тыс. рублей;</w:t>
      </w:r>
    </w:p>
    <w:p w:rsidR="00267FEF" w:rsidRDefault="00267FEF" w:rsidP="00267FEF">
      <w:pPr>
        <w:spacing w:line="240" w:lineRule="atLeast"/>
        <w:ind w:firstLine="709"/>
        <w:rPr>
          <w:sz w:val="28"/>
        </w:rPr>
      </w:pPr>
      <w:r>
        <w:rPr>
          <w:sz w:val="28"/>
        </w:rPr>
        <w:t>- на юридические лица – от 60 до 80 тыс. рублей.</w:t>
      </w:r>
    </w:p>
    <w:p w:rsidR="00267FEF" w:rsidRDefault="00267FEF" w:rsidP="00267FEF">
      <w:pPr>
        <w:spacing w:line="240" w:lineRule="atLeast"/>
        <w:ind w:firstLine="709"/>
        <w:rPr>
          <w:sz w:val="28"/>
        </w:rPr>
      </w:pPr>
      <w:r>
        <w:rPr>
          <w:sz w:val="28"/>
        </w:rPr>
        <w:t>2. Повторное аналогичное нарушение влечет наложение административного штрафа</w:t>
      </w:r>
    </w:p>
    <w:p w:rsidR="00267FEF" w:rsidRDefault="00267FEF" w:rsidP="00267FEF">
      <w:pPr>
        <w:spacing w:line="240" w:lineRule="atLeast"/>
        <w:ind w:firstLine="709"/>
        <w:rPr>
          <w:sz w:val="28"/>
        </w:rPr>
      </w:pPr>
      <w:r>
        <w:rPr>
          <w:sz w:val="28"/>
        </w:rPr>
        <w:t>- на должностные лица и индивидуальных предпринимателей – от 30 до 40 тыс. рублей или приостановление деятельности сроком до 90 суток;</w:t>
      </w:r>
    </w:p>
    <w:p w:rsidR="00267FEF" w:rsidRDefault="00267FEF" w:rsidP="00267FEF">
      <w:pPr>
        <w:spacing w:line="240" w:lineRule="atLeast"/>
        <w:ind w:firstLine="709"/>
        <w:rPr>
          <w:sz w:val="28"/>
        </w:rPr>
      </w:pPr>
      <w:r>
        <w:rPr>
          <w:sz w:val="28"/>
        </w:rPr>
        <w:t>- юридические лица – штраф от 100 до 200 тыс. рублей или приостановление деятельности сроком до 90 суток.</w:t>
      </w:r>
    </w:p>
    <w:p w:rsidR="00920FA0" w:rsidRDefault="00267FEF" w:rsidP="00267FEF">
      <w:pPr>
        <w:spacing w:line="240" w:lineRule="atLeast"/>
        <w:ind w:firstLine="709"/>
      </w:pPr>
      <w:r>
        <w:rPr>
          <w:sz w:val="28"/>
        </w:rPr>
        <w:t>Контактная информация организаций, осуществляющих услуги по охране труда, размещена на официальном сайте администрации Чунского района в разделе: «Охр</w:t>
      </w:r>
      <w:r>
        <w:rPr>
          <w:sz w:val="28"/>
        </w:rPr>
        <w:t>ана труда и трудовые отношения».</w:t>
      </w:r>
    </w:p>
    <w:sectPr w:rsidR="00920FA0" w:rsidSect="00267F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7A"/>
    <w:rsid w:val="00267FEF"/>
    <w:rsid w:val="003E787A"/>
    <w:rsid w:val="0092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Довгаль АН</cp:lastModifiedBy>
  <cp:revision>2</cp:revision>
  <dcterms:created xsi:type="dcterms:W3CDTF">2014-09-08T05:35:00Z</dcterms:created>
  <dcterms:modified xsi:type="dcterms:W3CDTF">2014-09-08T05:35:00Z</dcterms:modified>
</cp:coreProperties>
</file>